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2EC6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Titolo: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4051DE">
        <w:rPr>
          <w:rFonts w:eastAsia="Times New Roman" w:cs="Times New Roman"/>
          <w:i/>
          <w:iCs/>
          <w:kern w:val="0"/>
          <w:lang w:eastAsia="it-IT"/>
          <w14:ligatures w14:val="none"/>
        </w:rPr>
        <w:t>Il Libro della Consolazione: Tra Parola e Scrittura nel Profeta Geremia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br/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br/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 Sede ISSR e ITA Novara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br/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 giovedì 26 marzo 2026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br/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 ore 17,30–19,00</w:t>
      </w:r>
    </w:p>
    <w:p w14:paraId="0D964BE2" w14:textId="77777777" w:rsidR="004051DE" w:rsidRPr="004051DE" w:rsidRDefault="004051DE" w:rsidP="004051D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051DE" w:rsidRPr="004051DE">
        <w:rPr>
          <w:rFonts w:eastAsia="Times New Roman" w:cs="Times New Roman"/>
          <w:noProof/>
          <w:kern w:val="0"/>
          <w:lang w:eastAsia="it-IT"/>
          <w14:ligatures w14:val="none"/>
        </w:rPr>
        <w:pict w14:anchorId="7B8383B4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90D99C8" w14:textId="77777777" w:rsidR="004051DE" w:rsidRPr="004051DE" w:rsidRDefault="004051DE" w:rsidP="004051D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Introduzione generale</w:t>
      </w:r>
    </w:p>
    <w:p w14:paraId="19D17DD4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La riflessione proposta nella presente lezione si colloca all’interno di un percorso più ampio volto a comprendere la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testualità profetica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 non semplicemente come raccolta di oracoli, ma come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processo dinamico di trasmissione della parola di Dio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>, nel quale intervengono diversi livelli di mediazione.</w:t>
      </w:r>
    </w:p>
    <w:p w14:paraId="14D4DE59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Il caso del libro di Geremia risulta particolarmente significativo perché consente di osservare, con straordinaria chiarezza, il passaggio:</w:t>
      </w:r>
    </w:p>
    <w:p w14:paraId="4562B5E1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dalla parola pronunciata → alla parola vissuta → alla parola scritta → alla parola redatta</w:t>
      </w:r>
    </w:p>
    <w:p w14:paraId="76E83F65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Questo movimento non è solo un fatto letterario, ma rappresenta una vera e propria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costruzione teologica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, nella quale si gioca il rapporto tra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Dio, il profeta, lo scriba e il redattore finale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6D4EA8B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All’interno di questo quadro si inserisce il cosiddetto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“Libro della Consolazione” (</w:t>
      </w:r>
      <w:proofErr w:type="spellStart"/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Ger</w:t>
      </w:r>
      <w:proofErr w:type="spellEnd"/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 30–31)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>, che costituisce un nodo decisivo per comprendere la tensione tra giudizio e salvezza, tra scrittura umana e scrittura divina.</w:t>
      </w:r>
    </w:p>
    <w:p w14:paraId="7136C337" w14:textId="77777777" w:rsidR="004051DE" w:rsidRPr="004051DE" w:rsidRDefault="004051DE" w:rsidP="004051D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051DE" w:rsidRPr="004051DE">
        <w:rPr>
          <w:rFonts w:eastAsia="Times New Roman" w:cs="Times New Roman"/>
          <w:noProof/>
          <w:kern w:val="0"/>
          <w:lang w:eastAsia="it-IT"/>
          <w14:ligatures w14:val="none"/>
        </w:rPr>
        <w:pict w14:anchorId="7F608B92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5CEC0453" w14:textId="77777777" w:rsidR="004051DE" w:rsidRPr="004051DE" w:rsidRDefault="004051DE" w:rsidP="004051D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 Il problema strutturale del libro di Geremia</w:t>
      </w:r>
    </w:p>
    <w:p w14:paraId="656EBAFE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Uno dei punti di partenza fondamentali consiste nel riconoscere che il libro di Geremia non è un’opera unitaria nel senso moderno del termine, ma una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costruzione complessa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>, stratificata, nella quale si intrecciano materiali diversi.</w:t>
      </w:r>
    </w:p>
    <w:p w14:paraId="6408901E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In particolare, il testo consente di individuare almeno due grandi nuclei:</w:t>
      </w:r>
    </w:p>
    <w:p w14:paraId="378DB3AE" w14:textId="77777777" w:rsidR="004051DE" w:rsidRPr="004051DE" w:rsidRDefault="004051DE" w:rsidP="004051D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un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rotolo di condanna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, testimoniato dal collegamento tra </w:t>
      </w:r>
      <w:proofErr w:type="spellStart"/>
      <w:r w:rsidRPr="004051DE">
        <w:rPr>
          <w:rFonts w:eastAsia="Times New Roman" w:cs="Times New Roman"/>
          <w:kern w:val="0"/>
          <w:lang w:eastAsia="it-IT"/>
          <w14:ligatures w14:val="none"/>
        </w:rPr>
        <w:t>Ger</w:t>
      </w:r>
      <w:proofErr w:type="spellEnd"/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 25 e </w:t>
      </w:r>
      <w:proofErr w:type="spellStart"/>
      <w:r w:rsidRPr="004051DE">
        <w:rPr>
          <w:rFonts w:eastAsia="Times New Roman" w:cs="Times New Roman"/>
          <w:kern w:val="0"/>
          <w:lang w:eastAsia="it-IT"/>
          <w14:ligatures w14:val="none"/>
        </w:rPr>
        <w:t>Ger</w:t>
      </w:r>
      <w:proofErr w:type="spellEnd"/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 36; </w:t>
      </w:r>
    </w:p>
    <w:p w14:paraId="5232D973" w14:textId="77777777" w:rsidR="004051DE" w:rsidRPr="004051DE" w:rsidRDefault="004051DE" w:rsidP="004051D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un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rotolo di salvezza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, costituito dai capitoli 30–31. </w:t>
      </w:r>
    </w:p>
    <w:p w14:paraId="03CCF64F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Il dato più rilevante è che entrambi questi nuclei sono presentati come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libri scritti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>, cioè come raccolte formalmente costituite.</w:t>
      </w:r>
    </w:p>
    <w:p w14:paraId="6911ECE5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Si può dunque parlare, con una formula efficace, di:</w:t>
      </w:r>
    </w:p>
    <w:p w14:paraId="6FB9EFDF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“libri nel libro”</w:t>
      </w:r>
    </w:p>
    <w:p w14:paraId="4B342051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Questa espressione non è solo descrittiva, ma apre una prospettiva interpretativa decisiva: il libro di Geremia non è un semplice contenitore, ma un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sistema testuale organizzato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>, nel quale le diverse raccolte dialogano tra loro.</w:t>
      </w:r>
    </w:p>
    <w:p w14:paraId="29C8A941" w14:textId="77777777" w:rsidR="004051DE" w:rsidRPr="004051DE" w:rsidRDefault="004051DE" w:rsidP="004051D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noProof/>
          <w:kern w:val="0"/>
          <w:lang w:eastAsia="it-IT"/>
          <w14:ligatures w14:val="none"/>
        </w:rPr>
        <w:lastRenderedPageBreak/>
      </w:r>
      <w:r w:rsidR="004051DE" w:rsidRPr="004051DE">
        <w:rPr>
          <w:rFonts w:eastAsia="Times New Roman" w:cs="Times New Roman"/>
          <w:noProof/>
          <w:kern w:val="0"/>
          <w:lang w:eastAsia="it-IT"/>
          <w14:ligatures w14:val="none"/>
        </w:rPr>
        <w:pict w14:anchorId="35D7518E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1211F6B0" w14:textId="77777777" w:rsidR="004051DE" w:rsidRPr="004051DE" w:rsidRDefault="004051DE" w:rsidP="004051D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 Il rotolo di condanna: parola e scrittura</w:t>
      </w:r>
    </w:p>
    <w:p w14:paraId="563169C5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Nel capitolo 25 si fa riferimento a un libro contenente parole di giudizio, ma non viene specificato chi lo abbia scritto. La risposta emerge nel capitolo 36, dove si racconta che:</w:t>
      </w:r>
    </w:p>
    <w:p w14:paraId="40B38E5F" w14:textId="77777777" w:rsidR="004051DE" w:rsidRPr="004051DE" w:rsidRDefault="004051DE" w:rsidP="004051DE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Geremia detta le parole ricevute da Adonai; </w:t>
      </w:r>
    </w:p>
    <w:p w14:paraId="4369AA41" w14:textId="77777777" w:rsidR="004051DE" w:rsidRPr="004051DE" w:rsidRDefault="004051DE" w:rsidP="004051DE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Baruc le trascrive. </w:t>
      </w:r>
    </w:p>
    <w:p w14:paraId="47B54DFD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Qui si stabilisce un primo modello fondamentale:</w:t>
      </w:r>
    </w:p>
    <w:p w14:paraId="117DBC9A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la parola di Dio passa attraverso il profeta e viene fissata nella scrittura mediante uno scriba.</w:t>
      </w:r>
    </w:p>
    <w:p w14:paraId="1FB923AF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È importante sottolineare che:</w:t>
      </w:r>
    </w:p>
    <w:p w14:paraId="1C9AABD8" w14:textId="77777777" w:rsidR="004051DE" w:rsidRPr="004051DE" w:rsidRDefault="004051DE" w:rsidP="004051DE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Baruc non è autore in senso proprio; </w:t>
      </w:r>
    </w:p>
    <w:p w14:paraId="74BF4AF1" w14:textId="77777777" w:rsidR="004051DE" w:rsidRPr="004051DE" w:rsidRDefault="004051DE" w:rsidP="004051DE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egli è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strumento di trascrizione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; </w:t>
      </w:r>
    </w:p>
    <w:p w14:paraId="69AAF8B5" w14:textId="77777777" w:rsidR="004051DE" w:rsidRPr="004051DE" w:rsidRDefault="004051DE" w:rsidP="004051DE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la parola resta sempre quella di Adonai, mediata da Geremia. </w:t>
      </w:r>
    </w:p>
    <w:p w14:paraId="5F142D04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Questo modello costituisce il primo anello della catena ermeneutica.</w:t>
      </w:r>
    </w:p>
    <w:p w14:paraId="240FD68F" w14:textId="77777777" w:rsidR="004051DE" w:rsidRPr="004051DE" w:rsidRDefault="004051DE" w:rsidP="004051D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051DE" w:rsidRPr="004051DE">
        <w:rPr>
          <w:rFonts w:eastAsia="Times New Roman" w:cs="Times New Roman"/>
          <w:noProof/>
          <w:kern w:val="0"/>
          <w:lang w:eastAsia="it-IT"/>
          <w14:ligatures w14:val="none"/>
        </w:rPr>
        <w:pict w14:anchorId="2060959F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0EA6F934" w14:textId="77777777" w:rsidR="004051DE" w:rsidRPr="004051DE" w:rsidRDefault="004051DE" w:rsidP="004051D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 Il Libro della Consolazione (</w:t>
      </w:r>
      <w:proofErr w:type="spellStart"/>
      <w:r w:rsidRPr="004051D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Ger</w:t>
      </w:r>
      <w:proofErr w:type="spellEnd"/>
      <w:r w:rsidRPr="004051D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30–31)</w:t>
      </w:r>
    </w:p>
    <w:p w14:paraId="36B2FDC8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Il capitolo 30 introduce un nuovo comando divino:</w:t>
      </w:r>
    </w:p>
    <w:p w14:paraId="0BBEBCD9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“Scriviti in un libro tutte le parole che ti dirò”</w:t>
      </w:r>
    </w:p>
    <w:p w14:paraId="2F5F867B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Si tratta di un passaggio decisivo, perché:</w:t>
      </w:r>
    </w:p>
    <w:p w14:paraId="7EB6F89E" w14:textId="77777777" w:rsidR="004051DE" w:rsidRPr="004051DE" w:rsidRDefault="004051DE" w:rsidP="004051DE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sancisce l’esistenza di un secondo libro; </w:t>
      </w:r>
    </w:p>
    <w:p w14:paraId="4C6CC0BB" w14:textId="77777777" w:rsidR="004051DE" w:rsidRPr="004051DE" w:rsidRDefault="004051DE" w:rsidP="004051DE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introduce contenuti di segno opposto rispetto al rotolo precedente. </w:t>
      </w:r>
    </w:p>
    <w:p w14:paraId="032A9F2D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Se il primo libro è caratterizzato dalla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condanna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, questo secondo libro è segnato dalla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salvezza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152941A4" w14:textId="77777777" w:rsidR="004051DE" w:rsidRPr="004051DE" w:rsidRDefault="004051DE" w:rsidP="004051D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3.1 Caratteristiche principali</w:t>
      </w:r>
    </w:p>
    <w:p w14:paraId="6AC7DE36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Il Libro della Consolazione presenta:</w:t>
      </w:r>
    </w:p>
    <w:p w14:paraId="10A49FDA" w14:textId="77777777" w:rsidR="004051DE" w:rsidRPr="004051DE" w:rsidRDefault="004051DE" w:rsidP="004051DE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promesse di restaurazione; </w:t>
      </w:r>
    </w:p>
    <w:p w14:paraId="169526C5" w14:textId="77777777" w:rsidR="004051DE" w:rsidRPr="004051DE" w:rsidRDefault="004051DE" w:rsidP="004051DE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annunci di ritorno dall’esilio; </w:t>
      </w:r>
    </w:p>
    <w:p w14:paraId="72FD0C5C" w14:textId="77777777" w:rsidR="004051DE" w:rsidRPr="004051DE" w:rsidRDefault="004051DE" w:rsidP="004051DE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prospettive di rinnovamento radicale. </w:t>
      </w:r>
    </w:p>
    <w:p w14:paraId="70D0197C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In particolare, il capitolo 31 introduce il tema della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nuova alleanza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>, che rappresenta il vertice teologico dell’intera sezione.</w:t>
      </w:r>
    </w:p>
    <w:p w14:paraId="7A6E91D2" w14:textId="77777777" w:rsidR="004051DE" w:rsidRPr="004051DE" w:rsidRDefault="004051DE" w:rsidP="004051D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051DE" w:rsidRPr="004051DE">
        <w:rPr>
          <w:rFonts w:eastAsia="Times New Roman" w:cs="Times New Roman"/>
          <w:noProof/>
          <w:kern w:val="0"/>
          <w:lang w:eastAsia="it-IT"/>
          <w14:ligatures w14:val="none"/>
        </w:rPr>
        <w:pict w14:anchorId="3458B0DB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7EDD1527" w14:textId="77777777" w:rsidR="004051DE" w:rsidRPr="004051DE" w:rsidRDefault="004051DE" w:rsidP="004051D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lastRenderedPageBreak/>
        <w:t>4. La dialettica giudizio–salvezza</w:t>
      </w:r>
    </w:p>
    <w:p w14:paraId="028180B8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La compresenza dei due “libri” genera una tensione strutturale:</w:t>
      </w:r>
    </w:p>
    <w:p w14:paraId="3D33B696" w14:textId="77777777" w:rsidR="004051DE" w:rsidRPr="004051DE" w:rsidRDefault="004051DE" w:rsidP="004051DE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da un lato, la parola che condanna; </w:t>
      </w:r>
    </w:p>
    <w:p w14:paraId="03F064A0" w14:textId="77777777" w:rsidR="004051DE" w:rsidRPr="004051DE" w:rsidRDefault="004051DE" w:rsidP="004051DE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dall’altro, la parola che salva. </w:t>
      </w:r>
    </w:p>
    <w:p w14:paraId="38510739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Questa tensione non è accidentale, ma costitutiva:</w:t>
      </w:r>
    </w:p>
    <w:p w14:paraId="178ED8EC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il giudizio prepara la salvezza, e la salvezza dà senso al giudizio.</w:t>
      </w:r>
    </w:p>
    <w:p w14:paraId="5E248696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Il libro di Geremia si configura così come uno spazio in cui la parola di Dio si manifesta nella sua duplice dimensione:</w:t>
      </w:r>
    </w:p>
    <w:p w14:paraId="3A4C12D1" w14:textId="77777777" w:rsidR="004051DE" w:rsidRPr="004051DE" w:rsidRDefault="004051DE" w:rsidP="004051DE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critica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 (denuncia del peccato); </w:t>
      </w:r>
    </w:p>
    <w:p w14:paraId="137AAC1A" w14:textId="77777777" w:rsidR="004051DE" w:rsidRPr="004051DE" w:rsidRDefault="004051DE" w:rsidP="004051DE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promissiva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 (annuncio della redenzione). </w:t>
      </w:r>
    </w:p>
    <w:p w14:paraId="6429228E" w14:textId="77777777" w:rsidR="004051DE" w:rsidRPr="004051DE" w:rsidRDefault="004051DE" w:rsidP="004051D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051DE" w:rsidRPr="004051DE">
        <w:rPr>
          <w:rFonts w:eastAsia="Times New Roman" w:cs="Times New Roman"/>
          <w:noProof/>
          <w:kern w:val="0"/>
          <w:lang w:eastAsia="it-IT"/>
          <w14:ligatures w14:val="none"/>
        </w:rPr>
        <w:pict w14:anchorId="49858EF6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191F9BDF" w14:textId="77777777" w:rsidR="004051DE" w:rsidRPr="004051DE" w:rsidRDefault="004051DE" w:rsidP="004051D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5. Il problema dell’autore</w:t>
      </w:r>
    </w:p>
    <w:p w14:paraId="6CAB7E45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Una questione centrale riguarda l’identità di chi ha scritto il libro nella forma in cui lo possediamo.</w:t>
      </w:r>
    </w:p>
    <w:p w14:paraId="0A18091E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Il testo stesso suggerisce una risposta complessa:</w:t>
      </w:r>
    </w:p>
    <w:p w14:paraId="572274AD" w14:textId="77777777" w:rsidR="004051DE" w:rsidRPr="004051DE" w:rsidRDefault="004051DE" w:rsidP="004051DE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Geremia è autore delle parole; </w:t>
      </w:r>
    </w:p>
    <w:p w14:paraId="5FE2F433" w14:textId="77777777" w:rsidR="004051DE" w:rsidRPr="004051DE" w:rsidRDefault="004051DE" w:rsidP="004051DE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Baruc è autore materiale della scrittura; </w:t>
      </w:r>
    </w:p>
    <w:p w14:paraId="20BF4330" w14:textId="77777777" w:rsidR="004051DE" w:rsidRPr="004051DE" w:rsidRDefault="004051DE" w:rsidP="004051DE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ma esiste un ulteriore livello, quello del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redattore finale anonimo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. </w:t>
      </w:r>
    </w:p>
    <w:p w14:paraId="6481492C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Questo autore non è identificabile storicamente, ma la sua presenza è chiaramente percepibile nel testo.</w:t>
      </w:r>
    </w:p>
    <w:p w14:paraId="4EE11ACA" w14:textId="77777777" w:rsidR="004051DE" w:rsidRPr="004051DE" w:rsidRDefault="004051DE" w:rsidP="004051D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051DE" w:rsidRPr="004051DE">
        <w:rPr>
          <w:rFonts w:eastAsia="Times New Roman" w:cs="Times New Roman"/>
          <w:noProof/>
          <w:kern w:val="0"/>
          <w:lang w:eastAsia="it-IT"/>
          <w14:ligatures w14:val="none"/>
        </w:rPr>
        <w:pict w14:anchorId="23CA3F32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2CCD9040" w14:textId="77777777" w:rsidR="004051DE" w:rsidRPr="004051DE" w:rsidRDefault="004051DE" w:rsidP="004051D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6. L’autore intratestuale</w:t>
      </w:r>
    </w:p>
    <w:p w14:paraId="6523AB0F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Il redattore finale si manifesta attraverso quella che possiamo definire una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voce intratestuale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>, cioè una presenza narrativa che:</w:t>
      </w:r>
    </w:p>
    <w:p w14:paraId="2466470D" w14:textId="77777777" w:rsidR="004051DE" w:rsidRPr="004051DE" w:rsidRDefault="004051DE" w:rsidP="004051DE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racconta gli eventi; </w:t>
      </w:r>
    </w:p>
    <w:p w14:paraId="02C08715" w14:textId="77777777" w:rsidR="004051DE" w:rsidRPr="004051DE" w:rsidRDefault="004051DE" w:rsidP="004051DE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organizza i materiali; </w:t>
      </w:r>
    </w:p>
    <w:p w14:paraId="2F0ADD70" w14:textId="77777777" w:rsidR="004051DE" w:rsidRPr="004051DE" w:rsidRDefault="004051DE" w:rsidP="004051DE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attribuisce parole e azioni ai personaggi. </w:t>
      </w:r>
    </w:p>
    <w:p w14:paraId="4EDDDCFE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Questa figura assume una duplice modalità:</w:t>
      </w:r>
    </w:p>
    <w:p w14:paraId="3073DBCF" w14:textId="77777777" w:rsidR="004051DE" w:rsidRPr="004051DE" w:rsidRDefault="004051DE" w:rsidP="004051D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6.1 Narrazione in terza persona</w:t>
      </w:r>
    </w:p>
    <w:p w14:paraId="67C45E60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Quando il testo racconta la storia di Geremia, l’autore si pone come osservatore esterno.</w:t>
      </w:r>
    </w:p>
    <w:p w14:paraId="73658255" w14:textId="77777777" w:rsidR="004051DE" w:rsidRPr="004051DE" w:rsidRDefault="004051DE" w:rsidP="004051D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6.2 Narrazione in prima persona</w:t>
      </w:r>
    </w:p>
    <w:p w14:paraId="1845E194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Quando emergono parole attribuite direttamente al profeta, l’autore si identifica con Geremia.</w:t>
      </w:r>
    </w:p>
    <w:p w14:paraId="4BEBB76B" w14:textId="77777777" w:rsidR="004051DE" w:rsidRPr="004051DE" w:rsidRDefault="004051DE" w:rsidP="004051D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051DE" w:rsidRPr="004051DE">
        <w:rPr>
          <w:rFonts w:eastAsia="Times New Roman" w:cs="Times New Roman"/>
          <w:noProof/>
          <w:kern w:val="0"/>
          <w:lang w:eastAsia="it-IT"/>
          <w14:ligatures w14:val="none"/>
        </w:rPr>
        <w:pict w14:anchorId="20E7341D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2CE856BE" w14:textId="77777777" w:rsidR="004051DE" w:rsidRPr="004051DE" w:rsidRDefault="004051DE" w:rsidP="004051D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7. La costruzione dell’autorità</w:t>
      </w:r>
    </w:p>
    <w:p w14:paraId="68548CD0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Il punto decisivo è che l’autore anonimo costruisce la propria autorità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modellandosi su Geremia e Baruc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EAB06F2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In altre parole:</w:t>
      </w:r>
    </w:p>
    <w:p w14:paraId="52361D4C" w14:textId="77777777" w:rsidR="004051DE" w:rsidRPr="004051DE" w:rsidRDefault="004051DE" w:rsidP="004051DE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racconta di loro; </w:t>
      </w:r>
    </w:p>
    <w:p w14:paraId="010ECCF9" w14:textId="77777777" w:rsidR="004051DE" w:rsidRPr="004051DE" w:rsidRDefault="004051DE" w:rsidP="004051DE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li pone come garanti della parola; </w:t>
      </w:r>
    </w:p>
    <w:p w14:paraId="2FDA1033" w14:textId="77777777" w:rsidR="004051DE" w:rsidRPr="004051DE" w:rsidRDefault="004051DE" w:rsidP="004051DE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e così legittima la propria attività di scrittura. </w:t>
      </w:r>
    </w:p>
    <w:p w14:paraId="5BAC40A8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Si crea così una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continuità simbolica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>:</w:t>
      </w:r>
    </w:p>
    <w:p w14:paraId="7A3940FC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Adonai → Geremia → Baruc → autore finale</w:t>
      </w:r>
    </w:p>
    <w:p w14:paraId="017F04E1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Tutti partecipano della stessa funzione: trasmettere la parola divina.</w:t>
      </w:r>
    </w:p>
    <w:p w14:paraId="00EACCA3" w14:textId="77777777" w:rsidR="004051DE" w:rsidRPr="004051DE" w:rsidRDefault="004051DE" w:rsidP="004051D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051DE" w:rsidRPr="004051DE">
        <w:rPr>
          <w:rFonts w:eastAsia="Times New Roman" w:cs="Times New Roman"/>
          <w:noProof/>
          <w:kern w:val="0"/>
          <w:lang w:eastAsia="it-IT"/>
          <w14:ligatures w14:val="none"/>
        </w:rPr>
        <w:pict w14:anchorId="60C6F2EE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4AB932BA" w14:textId="77777777" w:rsidR="004051DE" w:rsidRPr="004051DE" w:rsidRDefault="004051DE" w:rsidP="004051D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8. La parola prima della scrittura</w:t>
      </w:r>
    </w:p>
    <w:p w14:paraId="3DDBE0AC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Un elemento fondamentale della riflessione riguarda la priorità della parola rispetto alla scrittura.</w:t>
      </w:r>
    </w:p>
    <w:p w14:paraId="37470292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Geremia non è anzitutto uno scrittore, ma un uomo che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vive la parola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A3A7DF2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Il celebre passo:</w:t>
      </w:r>
    </w:p>
    <w:p w14:paraId="70FE7DC2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“Quando le tue parole mi vennero incontro, le divorai…”</w:t>
      </w:r>
    </w:p>
    <w:p w14:paraId="6E2B7B4D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esprime questa interiorizzazione radicale.</w:t>
      </w:r>
    </w:p>
    <w:p w14:paraId="152634AF" w14:textId="77777777" w:rsidR="004051DE" w:rsidRPr="004051DE" w:rsidRDefault="004051DE" w:rsidP="004051D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8.1 Conseguenze teologiche</w:t>
      </w:r>
    </w:p>
    <w:p w14:paraId="75BFCCDA" w14:textId="77777777" w:rsidR="004051DE" w:rsidRPr="004051DE" w:rsidRDefault="004051DE" w:rsidP="004051DE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la parola precede ogni forma scritta; </w:t>
      </w:r>
    </w:p>
    <w:p w14:paraId="5A22B8A3" w14:textId="77777777" w:rsidR="004051DE" w:rsidRPr="004051DE" w:rsidRDefault="004051DE" w:rsidP="004051DE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la scrittura è una mediazione secondaria; </w:t>
      </w:r>
    </w:p>
    <w:p w14:paraId="01121F5C" w14:textId="77777777" w:rsidR="004051DE" w:rsidRPr="004051DE" w:rsidRDefault="004051DE" w:rsidP="004051DE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la verità della parola si manifesta nella vita. </w:t>
      </w:r>
    </w:p>
    <w:p w14:paraId="2F49AD3E" w14:textId="77777777" w:rsidR="004051DE" w:rsidRPr="004051DE" w:rsidRDefault="004051DE" w:rsidP="004051D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051DE" w:rsidRPr="004051DE">
        <w:rPr>
          <w:rFonts w:eastAsia="Times New Roman" w:cs="Times New Roman"/>
          <w:noProof/>
          <w:kern w:val="0"/>
          <w:lang w:eastAsia="it-IT"/>
          <w14:ligatures w14:val="none"/>
        </w:rPr>
        <w:pict w14:anchorId="4B628FB8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3887EC6E" w14:textId="77777777" w:rsidR="004051DE" w:rsidRPr="004051DE" w:rsidRDefault="004051DE" w:rsidP="004051D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9. Vita e parola: identità profetica</w:t>
      </w:r>
    </w:p>
    <w:p w14:paraId="5186132F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Nel profeta si realizza una coincidenza profonda:</w:t>
      </w:r>
    </w:p>
    <w:p w14:paraId="1F9AE4B8" w14:textId="77777777" w:rsidR="004051DE" w:rsidRPr="004051DE" w:rsidRDefault="004051DE" w:rsidP="004051DE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la sua storia è fatta di parola; </w:t>
      </w:r>
    </w:p>
    <w:p w14:paraId="144516E0" w14:textId="77777777" w:rsidR="004051DE" w:rsidRPr="004051DE" w:rsidRDefault="004051DE" w:rsidP="004051DE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la sua parola è espressione della parola divina. </w:t>
      </w:r>
    </w:p>
    <w:p w14:paraId="398B5369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Questo porta a superare la distinzione tra:</w:t>
      </w:r>
    </w:p>
    <w:p w14:paraId="310BBA4A" w14:textId="77777777" w:rsidR="004051DE" w:rsidRPr="004051DE" w:rsidRDefault="004051DE" w:rsidP="004051DE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“parole di Geremia” </w:t>
      </w:r>
    </w:p>
    <w:p w14:paraId="29F665E0" w14:textId="77777777" w:rsidR="004051DE" w:rsidRPr="004051DE" w:rsidRDefault="004051DE" w:rsidP="004051DE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“storia di Geremia” </w:t>
      </w:r>
    </w:p>
    <w:p w14:paraId="6CAF16AB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Le due dimensioni si intrecciano in modo inscindibile.</w:t>
      </w:r>
    </w:p>
    <w:p w14:paraId="1405853A" w14:textId="77777777" w:rsidR="004051DE" w:rsidRPr="004051DE" w:rsidRDefault="004051DE" w:rsidP="004051D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051DE" w:rsidRPr="004051DE">
        <w:rPr>
          <w:rFonts w:eastAsia="Times New Roman" w:cs="Times New Roman"/>
          <w:noProof/>
          <w:kern w:val="0"/>
          <w:lang w:eastAsia="it-IT"/>
          <w14:ligatures w14:val="none"/>
        </w:rPr>
        <w:pict w14:anchorId="1F3057F8"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14:paraId="32D4B326" w14:textId="77777777" w:rsidR="004051DE" w:rsidRPr="004051DE" w:rsidRDefault="004051DE" w:rsidP="004051D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10. La nuova alleanza (</w:t>
      </w:r>
      <w:proofErr w:type="spellStart"/>
      <w:r w:rsidRPr="004051D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Ger</w:t>
      </w:r>
      <w:proofErr w:type="spellEnd"/>
      <w:r w:rsidRPr="004051D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31,31-34)</w:t>
      </w:r>
    </w:p>
    <w:p w14:paraId="24E991AC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Il culmine del Libro della Consolazione è rappresentato dall’annuncio di una nuova alleanza.</w:t>
      </w:r>
    </w:p>
    <w:p w14:paraId="2F86374C" w14:textId="77777777" w:rsidR="004051DE" w:rsidRPr="004051DE" w:rsidRDefault="004051DE" w:rsidP="004051D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10.1 Caratteristiche</w:t>
      </w:r>
    </w:p>
    <w:p w14:paraId="4B0420D8" w14:textId="77777777" w:rsidR="004051DE" w:rsidRPr="004051DE" w:rsidRDefault="004051DE" w:rsidP="004051DE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non più una legge esterna; </w:t>
      </w:r>
    </w:p>
    <w:p w14:paraId="786CEE2F" w14:textId="77777777" w:rsidR="004051DE" w:rsidRPr="004051DE" w:rsidRDefault="004051DE" w:rsidP="004051DE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ma una legge scritta nel cuore. </w:t>
      </w:r>
    </w:p>
    <w:p w14:paraId="05FA7A9D" w14:textId="77777777" w:rsidR="004051DE" w:rsidRPr="004051DE" w:rsidRDefault="004051DE" w:rsidP="004051D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10.2 Significato</w:t>
      </w:r>
    </w:p>
    <w:p w14:paraId="753E7E1F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La legge antica, scritta su tavole di pietra, si è rivelata inefficace, perché:</w:t>
      </w:r>
    </w:p>
    <w:p w14:paraId="79796817" w14:textId="77777777" w:rsidR="004051DE" w:rsidRPr="004051DE" w:rsidRDefault="004051DE" w:rsidP="004051DE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il popolo non l’ha interiorizzata; </w:t>
      </w:r>
    </w:p>
    <w:p w14:paraId="419B2BDF" w14:textId="77777777" w:rsidR="004051DE" w:rsidRPr="004051DE" w:rsidRDefault="004051DE" w:rsidP="004051DE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è rimasta esterna. </w:t>
      </w:r>
    </w:p>
    <w:p w14:paraId="78EEEB0A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La nuova alleanza introduce una trasformazione radicale:</w:t>
      </w:r>
    </w:p>
    <w:p w14:paraId="00BBE775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Dio stesso scriverà la legge nel cuore dell’uomo.</w:t>
      </w:r>
    </w:p>
    <w:p w14:paraId="43AB1AB1" w14:textId="77777777" w:rsidR="004051DE" w:rsidRPr="004051DE" w:rsidRDefault="004051DE" w:rsidP="004051D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051DE" w:rsidRPr="004051DE">
        <w:rPr>
          <w:rFonts w:eastAsia="Times New Roman" w:cs="Times New Roman"/>
          <w:noProof/>
          <w:kern w:val="0"/>
          <w:lang w:eastAsia="it-IT"/>
          <w14:ligatures w14:val="none"/>
        </w:rPr>
        <w:pict w14:anchorId="1CAB7B92">
          <v:rect id="_x0000_i1036" alt="" style="width:481.9pt;height:.05pt;mso-width-percent:0;mso-height-percent:0;mso-width-percent:0;mso-height-percent:0" o:hralign="center" o:hrstd="t" o:hr="t" fillcolor="#a0a0a0" stroked="f"/>
        </w:pict>
      </w:r>
    </w:p>
    <w:p w14:paraId="162BD212" w14:textId="77777777" w:rsidR="004051DE" w:rsidRPr="004051DE" w:rsidRDefault="004051DE" w:rsidP="004051D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11. Scrittura umana e scrittura divina</w:t>
      </w:r>
    </w:p>
    <w:p w14:paraId="2A26AC58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A questo punto emerge una distinzione fondamentale:</w:t>
      </w:r>
    </w:p>
    <w:p w14:paraId="28AE8177" w14:textId="77777777" w:rsidR="004051DE" w:rsidRPr="004051DE" w:rsidRDefault="004051DE" w:rsidP="004051D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11.1 Scrittura umana</w:t>
      </w:r>
    </w:p>
    <w:p w14:paraId="49A96F5F" w14:textId="77777777" w:rsidR="004051DE" w:rsidRPr="004051DE" w:rsidRDefault="004051DE" w:rsidP="004051DE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Geremia, Baruc, autore finale; </w:t>
      </w:r>
    </w:p>
    <w:p w14:paraId="042271BF" w14:textId="77777777" w:rsidR="004051DE" w:rsidRPr="004051DE" w:rsidRDefault="004051DE" w:rsidP="004051DE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funzione: annunciare, testimoniare; </w:t>
      </w:r>
    </w:p>
    <w:p w14:paraId="387264E2" w14:textId="77777777" w:rsidR="004051DE" w:rsidRPr="004051DE" w:rsidRDefault="004051DE" w:rsidP="004051DE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limite: non può realizzare la salvezza. </w:t>
      </w:r>
    </w:p>
    <w:p w14:paraId="17950A4C" w14:textId="77777777" w:rsidR="004051DE" w:rsidRPr="004051DE" w:rsidRDefault="004051DE" w:rsidP="004051DE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11.2 Scrittura divina</w:t>
      </w:r>
    </w:p>
    <w:p w14:paraId="4BB8B111" w14:textId="77777777" w:rsidR="004051DE" w:rsidRPr="004051DE" w:rsidRDefault="004051DE" w:rsidP="004051DE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opera diretta di Adonai; </w:t>
      </w:r>
    </w:p>
    <w:p w14:paraId="076DC081" w14:textId="77777777" w:rsidR="004051DE" w:rsidRPr="004051DE" w:rsidRDefault="004051DE" w:rsidP="004051DE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luogo: il cuore dell’uomo; </w:t>
      </w:r>
    </w:p>
    <w:p w14:paraId="187EDAD9" w14:textId="77777777" w:rsidR="004051DE" w:rsidRPr="004051DE" w:rsidRDefault="004051DE" w:rsidP="004051DE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funzione: realizzare la salvezza. </w:t>
      </w:r>
    </w:p>
    <w:p w14:paraId="559E8355" w14:textId="77777777" w:rsidR="004051DE" w:rsidRPr="004051DE" w:rsidRDefault="004051DE" w:rsidP="004051D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noProof/>
          <w:kern w:val="0"/>
          <w:lang w:eastAsia="it-IT"/>
          <w14:ligatures w14:val="none"/>
        </w:rPr>
        <w:lastRenderedPageBreak/>
      </w:r>
      <w:r w:rsidR="004051DE" w:rsidRPr="004051DE">
        <w:rPr>
          <w:rFonts w:eastAsia="Times New Roman" w:cs="Times New Roman"/>
          <w:noProof/>
          <w:kern w:val="0"/>
          <w:lang w:eastAsia="it-IT"/>
          <w14:ligatures w14:val="none"/>
        </w:rPr>
        <w:pict w14:anchorId="79B04589">
          <v:rect id="_x0000_i1037" alt="" style="width:481.9pt;height:.05pt;mso-width-percent:0;mso-height-percent:0;mso-width-percent:0;mso-height-percent:0" o:hralign="center" o:hrstd="t" o:hr="t" fillcolor="#a0a0a0" stroked="f"/>
        </w:pict>
      </w:r>
    </w:p>
    <w:p w14:paraId="3D213F2D" w14:textId="77777777" w:rsidR="004051DE" w:rsidRPr="004051DE" w:rsidRDefault="004051DE" w:rsidP="004051D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12. L’oltre del testo</w:t>
      </w:r>
    </w:p>
    <w:p w14:paraId="3F817F62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Il Libro della Consolazione introduce una dimensione decisiva:</w:t>
      </w:r>
    </w:p>
    <w:p w14:paraId="6600AADD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la salvezza annunciata nel testo è proiettata oltre il testo.</w:t>
      </w:r>
    </w:p>
    <w:p w14:paraId="42A7DF70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La scrittura profetica:</w:t>
      </w:r>
    </w:p>
    <w:p w14:paraId="3D33AEE5" w14:textId="77777777" w:rsidR="004051DE" w:rsidRPr="004051DE" w:rsidRDefault="004051DE" w:rsidP="004051DE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apre un futuro; </w:t>
      </w:r>
    </w:p>
    <w:p w14:paraId="02C94D8E" w14:textId="77777777" w:rsidR="004051DE" w:rsidRPr="004051DE" w:rsidRDefault="004051DE" w:rsidP="004051DE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ma non lo compie. </w:t>
      </w:r>
    </w:p>
    <w:p w14:paraId="7FB0E333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Il compimento dipende da un intervento diretto di Dio.</w:t>
      </w:r>
    </w:p>
    <w:p w14:paraId="40091896" w14:textId="77777777" w:rsidR="004051DE" w:rsidRPr="004051DE" w:rsidRDefault="004051DE" w:rsidP="004051D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051DE" w:rsidRPr="004051DE">
        <w:rPr>
          <w:rFonts w:eastAsia="Times New Roman" w:cs="Times New Roman"/>
          <w:noProof/>
          <w:kern w:val="0"/>
          <w:lang w:eastAsia="it-IT"/>
          <w14:ligatures w14:val="none"/>
        </w:rPr>
        <w:pict w14:anchorId="7A688D21">
          <v:rect id="_x0000_i1038" alt="" style="width:481.9pt;height:.05pt;mso-width-percent:0;mso-height-percent:0;mso-width-percent:0;mso-height-percent:0" o:hralign="center" o:hrstd="t" o:hr="t" fillcolor="#a0a0a0" stroked="f"/>
        </w:pict>
      </w:r>
    </w:p>
    <w:p w14:paraId="3801030A" w14:textId="77777777" w:rsidR="004051DE" w:rsidRPr="004051DE" w:rsidRDefault="004051DE" w:rsidP="004051D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13. Continuità con la tradizione biblica</w:t>
      </w:r>
    </w:p>
    <w:p w14:paraId="19DE7A97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Questa prospettiva si collega ad altri grandi momenti della tradizione:</w:t>
      </w:r>
    </w:p>
    <w:p w14:paraId="0711B22C" w14:textId="77777777" w:rsidR="004051DE" w:rsidRPr="004051DE" w:rsidRDefault="004051DE" w:rsidP="004051DE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Mosè → legge sulle tavole di pietra </w:t>
      </w:r>
    </w:p>
    <w:p w14:paraId="4CED081E" w14:textId="77777777" w:rsidR="004051DE" w:rsidRPr="004051DE" w:rsidRDefault="004051DE" w:rsidP="004051DE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Elia → esperienza della parola sul monte </w:t>
      </w:r>
    </w:p>
    <w:p w14:paraId="3C5D4156" w14:textId="77777777" w:rsidR="004051DE" w:rsidRPr="004051DE" w:rsidRDefault="004051DE" w:rsidP="004051DE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Geremia → interiorizzazione della legge </w:t>
      </w:r>
    </w:p>
    <w:p w14:paraId="60A0634C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Si assiste a un progressivo spostamento:</w:t>
      </w:r>
    </w:p>
    <w:p w14:paraId="040E3966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dall’esterno all’interno</w:t>
      </w:r>
    </w:p>
    <w:p w14:paraId="30BCA8EA" w14:textId="77777777" w:rsidR="004051DE" w:rsidRPr="004051DE" w:rsidRDefault="004051DE" w:rsidP="004051D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051DE" w:rsidRPr="004051DE">
        <w:rPr>
          <w:rFonts w:eastAsia="Times New Roman" w:cs="Times New Roman"/>
          <w:noProof/>
          <w:kern w:val="0"/>
          <w:lang w:eastAsia="it-IT"/>
          <w14:ligatures w14:val="none"/>
        </w:rPr>
        <w:pict w14:anchorId="17FB2EA4">
          <v:rect id="_x0000_i1039" alt="" style="width:481.9pt;height:.05pt;mso-width-percent:0;mso-height-percent:0;mso-width-percent:0;mso-height-percent:0" o:hralign="center" o:hrstd="t" o:hr="t" fillcolor="#a0a0a0" stroked="f"/>
        </w:pict>
      </w:r>
    </w:p>
    <w:p w14:paraId="50A8EEF3" w14:textId="77777777" w:rsidR="004051DE" w:rsidRPr="004051DE" w:rsidRDefault="004051DE" w:rsidP="004051D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14. Sintesi teologica</w:t>
      </w:r>
    </w:p>
    <w:p w14:paraId="7BE3C73A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Il libro di Geremia offre una vera e propria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teologia della scrittura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>:</w:t>
      </w:r>
    </w:p>
    <w:p w14:paraId="6C5EEBF0" w14:textId="77777777" w:rsidR="004051DE" w:rsidRPr="004051DE" w:rsidRDefault="004051DE" w:rsidP="004051DE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la parola nasce in Dio; </w:t>
      </w:r>
    </w:p>
    <w:p w14:paraId="108E375F" w14:textId="77777777" w:rsidR="004051DE" w:rsidRPr="004051DE" w:rsidRDefault="004051DE" w:rsidP="004051DE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passa attraverso il profeta; </w:t>
      </w:r>
    </w:p>
    <w:p w14:paraId="3AEF019E" w14:textId="77777777" w:rsidR="004051DE" w:rsidRPr="004051DE" w:rsidRDefault="004051DE" w:rsidP="004051DE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viene fissata nella scrittura; </w:t>
      </w:r>
    </w:p>
    <w:p w14:paraId="7E1DD686" w14:textId="77777777" w:rsidR="004051DE" w:rsidRPr="004051DE" w:rsidRDefault="004051DE" w:rsidP="004051DE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viene rielaborata nel testo; </w:t>
      </w:r>
    </w:p>
    <w:p w14:paraId="59BBC17F" w14:textId="77777777" w:rsidR="004051DE" w:rsidRPr="004051DE" w:rsidRDefault="004051DE" w:rsidP="004051DE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attende il suo compimento nel cuore. </w:t>
      </w:r>
    </w:p>
    <w:p w14:paraId="12FB17DB" w14:textId="77777777" w:rsidR="004051DE" w:rsidRPr="004051DE" w:rsidRDefault="004051DE" w:rsidP="004051D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051DE" w:rsidRPr="004051DE">
        <w:rPr>
          <w:rFonts w:eastAsia="Times New Roman" w:cs="Times New Roman"/>
          <w:noProof/>
          <w:kern w:val="0"/>
          <w:lang w:eastAsia="it-IT"/>
          <w14:ligatures w14:val="none"/>
        </w:rPr>
        <w:pict w14:anchorId="1A39029A">
          <v:rect id="_x0000_i1040" alt="" style="width:481.9pt;height:.05pt;mso-width-percent:0;mso-height-percent:0;mso-width-percent:0;mso-height-percent:0" o:hralign="center" o:hrstd="t" o:hr="t" fillcolor="#a0a0a0" stroked="f"/>
        </w:pict>
      </w:r>
    </w:p>
    <w:p w14:paraId="45CEE38E" w14:textId="77777777" w:rsidR="004051DE" w:rsidRPr="004051DE" w:rsidRDefault="004051DE" w:rsidP="004051D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15. Conclusione</w:t>
      </w:r>
    </w:p>
    <w:p w14:paraId="2CFCA4DD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Il Libro della Consolazione rappresenta un punto di svolta:</w:t>
      </w:r>
    </w:p>
    <w:p w14:paraId="734D89CC" w14:textId="77777777" w:rsidR="004051DE" w:rsidRPr="004051DE" w:rsidRDefault="004051DE" w:rsidP="004051DE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mostra il limite della scrittura umana; </w:t>
      </w:r>
    </w:p>
    <w:p w14:paraId="00AC5D4F" w14:textId="77777777" w:rsidR="004051DE" w:rsidRPr="004051DE" w:rsidRDefault="004051DE" w:rsidP="004051DE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apre alla necessità di una scrittura divina; </w:t>
      </w:r>
    </w:p>
    <w:p w14:paraId="6F845F76" w14:textId="77777777" w:rsidR="004051DE" w:rsidRPr="004051DE" w:rsidRDefault="004051DE" w:rsidP="004051DE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proietta la salvezza nel futuro. </w:t>
      </w:r>
    </w:p>
    <w:p w14:paraId="444F21D0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In definitiva:</w:t>
      </w:r>
    </w:p>
    <w:p w14:paraId="2AD0F5D1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la parola di Dio non si esaurisce nel testo,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br/>
        <w:t>ma trova il suo compimento nell’atto con cui Dio scrive nel cuore dell’uomo.</w:t>
      </w:r>
    </w:p>
    <w:p w14:paraId="2D7310D1" w14:textId="77777777" w:rsidR="004051DE" w:rsidRPr="004051DE" w:rsidRDefault="004051DE" w:rsidP="004051DE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051DE" w:rsidRPr="004051DE">
        <w:rPr>
          <w:rFonts w:eastAsia="Times New Roman" w:cs="Times New Roman"/>
          <w:noProof/>
          <w:kern w:val="0"/>
          <w:lang w:eastAsia="it-IT"/>
          <w14:ligatures w14:val="none"/>
        </w:rPr>
        <w:pict w14:anchorId="18258A31">
          <v:rect id="_x0000_i1041" alt="" style="width:481.9pt;height:.05pt;mso-width-percent:0;mso-height-percent:0;mso-width-percent:0;mso-height-percent:0" o:hralign="center" o:hrstd="t" o:hr="t" fillcolor="#a0a0a0" stroked="f"/>
        </w:pict>
      </w:r>
    </w:p>
    <w:p w14:paraId="3258FD1D" w14:textId="77777777" w:rsidR="004051DE" w:rsidRPr="004051DE" w:rsidRDefault="004051DE" w:rsidP="004051DE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051DE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16. Prospettive per lo studio</w:t>
      </w:r>
    </w:p>
    <w:p w14:paraId="1AF31D8D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>Alla luce di quanto emerso, lo studio del libro di Geremia richiede:</w:t>
      </w:r>
    </w:p>
    <w:p w14:paraId="7BC15FCB" w14:textId="77777777" w:rsidR="004051DE" w:rsidRPr="004051DE" w:rsidRDefault="004051DE" w:rsidP="004051DE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un approccio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unitario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 (non frammentario); </w:t>
      </w:r>
    </w:p>
    <w:p w14:paraId="4484EA14" w14:textId="77777777" w:rsidR="004051DE" w:rsidRPr="004051DE" w:rsidRDefault="004051DE" w:rsidP="004051DE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una lettura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ermeneutica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 (non solo storica); </w:t>
      </w:r>
    </w:p>
    <w:p w14:paraId="3A14DA82" w14:textId="77777777" w:rsidR="004051DE" w:rsidRPr="004051DE" w:rsidRDefault="004051DE" w:rsidP="004051DE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attenzione alla relazione tra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parola, vita e scrittura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. </w:t>
      </w:r>
    </w:p>
    <w:p w14:paraId="4D0F6D84" w14:textId="77777777" w:rsidR="004051DE" w:rsidRPr="004051DE" w:rsidRDefault="004051DE" w:rsidP="004051DE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051DE">
        <w:rPr>
          <w:rFonts w:eastAsia="Times New Roman" w:cs="Times New Roman"/>
          <w:kern w:val="0"/>
          <w:lang w:eastAsia="it-IT"/>
          <w14:ligatures w14:val="none"/>
        </w:rPr>
        <w:t xml:space="preserve">Solo così è possibile cogliere la profondità teologica di un testo che non è semplicemente un libro, ma un </w:t>
      </w:r>
      <w:r w:rsidRPr="004051DE">
        <w:rPr>
          <w:rFonts w:eastAsia="Times New Roman" w:cs="Times New Roman"/>
          <w:b/>
          <w:bCs/>
          <w:kern w:val="0"/>
          <w:lang w:eastAsia="it-IT"/>
          <w14:ligatures w14:val="none"/>
        </w:rPr>
        <w:t>processo vivente di trasmissione della parola divina</w:t>
      </w:r>
      <w:r w:rsidRPr="004051DE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7D0DF03" w14:textId="77777777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20B45" w14:textId="77777777" w:rsidR="004E1329" w:rsidRDefault="004E1329" w:rsidP="004051DE">
      <w:r>
        <w:separator/>
      </w:r>
    </w:p>
  </w:endnote>
  <w:endnote w:type="continuationSeparator" w:id="0">
    <w:p w14:paraId="27BD0894" w14:textId="77777777" w:rsidR="004E1329" w:rsidRDefault="004E1329" w:rsidP="0040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811407136"/>
      <w:docPartObj>
        <w:docPartGallery w:val="Page Numbers (Bottom of Page)"/>
        <w:docPartUnique/>
      </w:docPartObj>
    </w:sdtPr>
    <w:sdtContent>
      <w:p w14:paraId="41DE528D" w14:textId="0C45AB85" w:rsidR="004051DE" w:rsidRDefault="004051DE" w:rsidP="00DB09D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53320B0A" w14:textId="77777777" w:rsidR="004051DE" w:rsidRDefault="004051DE" w:rsidP="004051D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958336099"/>
      <w:docPartObj>
        <w:docPartGallery w:val="Page Numbers (Bottom of Page)"/>
        <w:docPartUnique/>
      </w:docPartObj>
    </w:sdtPr>
    <w:sdtContent>
      <w:p w14:paraId="52274947" w14:textId="266F65E3" w:rsidR="004051DE" w:rsidRDefault="004051DE" w:rsidP="00DB09D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6</w:t>
        </w:r>
        <w:r>
          <w:rPr>
            <w:rStyle w:val="Numeropagina"/>
          </w:rPr>
          <w:fldChar w:fldCharType="end"/>
        </w:r>
      </w:p>
    </w:sdtContent>
  </w:sdt>
  <w:p w14:paraId="29E1AFF0" w14:textId="77777777" w:rsidR="004051DE" w:rsidRDefault="004051DE" w:rsidP="004051D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84A5E" w14:textId="77777777" w:rsidR="004E1329" w:rsidRDefault="004E1329" w:rsidP="004051DE">
      <w:r>
        <w:separator/>
      </w:r>
    </w:p>
  </w:footnote>
  <w:footnote w:type="continuationSeparator" w:id="0">
    <w:p w14:paraId="7F83DE6F" w14:textId="77777777" w:rsidR="004E1329" w:rsidRDefault="004E1329" w:rsidP="00405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03A"/>
    <w:multiLevelType w:val="multilevel"/>
    <w:tmpl w:val="61DE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53AC5"/>
    <w:multiLevelType w:val="multilevel"/>
    <w:tmpl w:val="BC20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F21A1"/>
    <w:multiLevelType w:val="multilevel"/>
    <w:tmpl w:val="B836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22D83"/>
    <w:multiLevelType w:val="multilevel"/>
    <w:tmpl w:val="4EF2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B4F6E"/>
    <w:multiLevelType w:val="multilevel"/>
    <w:tmpl w:val="ED9C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F3718A"/>
    <w:multiLevelType w:val="multilevel"/>
    <w:tmpl w:val="1460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6B08E0"/>
    <w:multiLevelType w:val="multilevel"/>
    <w:tmpl w:val="341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E44EA"/>
    <w:multiLevelType w:val="multilevel"/>
    <w:tmpl w:val="F422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864883"/>
    <w:multiLevelType w:val="multilevel"/>
    <w:tmpl w:val="3DEE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F27237"/>
    <w:multiLevelType w:val="multilevel"/>
    <w:tmpl w:val="1478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D2954"/>
    <w:multiLevelType w:val="multilevel"/>
    <w:tmpl w:val="71C4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F30A81"/>
    <w:multiLevelType w:val="multilevel"/>
    <w:tmpl w:val="2CF2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234A5"/>
    <w:multiLevelType w:val="multilevel"/>
    <w:tmpl w:val="A534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6C7610"/>
    <w:multiLevelType w:val="multilevel"/>
    <w:tmpl w:val="1F8A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5017D4"/>
    <w:multiLevelType w:val="multilevel"/>
    <w:tmpl w:val="ADCE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850C5"/>
    <w:multiLevelType w:val="multilevel"/>
    <w:tmpl w:val="9C92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DD215A"/>
    <w:multiLevelType w:val="multilevel"/>
    <w:tmpl w:val="5B20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2C4A08"/>
    <w:multiLevelType w:val="multilevel"/>
    <w:tmpl w:val="BBEE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1C198C"/>
    <w:multiLevelType w:val="multilevel"/>
    <w:tmpl w:val="6DD2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2509A8"/>
    <w:multiLevelType w:val="multilevel"/>
    <w:tmpl w:val="3718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7176BC"/>
    <w:multiLevelType w:val="multilevel"/>
    <w:tmpl w:val="AD36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CF6E67"/>
    <w:multiLevelType w:val="multilevel"/>
    <w:tmpl w:val="6E78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425231">
    <w:abstractNumId w:val="0"/>
  </w:num>
  <w:num w:numId="2" w16cid:durableId="1509640760">
    <w:abstractNumId w:val="21"/>
  </w:num>
  <w:num w:numId="3" w16cid:durableId="2064938439">
    <w:abstractNumId w:val="1"/>
  </w:num>
  <w:num w:numId="4" w16cid:durableId="1283342747">
    <w:abstractNumId w:val="5"/>
  </w:num>
  <w:num w:numId="5" w16cid:durableId="1812404551">
    <w:abstractNumId w:val="3"/>
  </w:num>
  <w:num w:numId="6" w16cid:durableId="230426465">
    <w:abstractNumId w:val="17"/>
  </w:num>
  <w:num w:numId="7" w16cid:durableId="1058893718">
    <w:abstractNumId w:val="7"/>
  </w:num>
  <w:num w:numId="8" w16cid:durableId="878083195">
    <w:abstractNumId w:val="6"/>
  </w:num>
  <w:num w:numId="9" w16cid:durableId="1134447990">
    <w:abstractNumId w:val="11"/>
  </w:num>
  <w:num w:numId="10" w16cid:durableId="1658800709">
    <w:abstractNumId w:val="14"/>
  </w:num>
  <w:num w:numId="11" w16cid:durableId="1521897749">
    <w:abstractNumId w:val="18"/>
  </w:num>
  <w:num w:numId="12" w16cid:durableId="1795708439">
    <w:abstractNumId w:val="16"/>
  </w:num>
  <w:num w:numId="13" w16cid:durableId="116457720">
    <w:abstractNumId w:val="19"/>
  </w:num>
  <w:num w:numId="14" w16cid:durableId="51738106">
    <w:abstractNumId w:val="15"/>
  </w:num>
  <w:num w:numId="15" w16cid:durableId="1918056394">
    <w:abstractNumId w:val="9"/>
  </w:num>
  <w:num w:numId="16" w16cid:durableId="2088795084">
    <w:abstractNumId w:val="20"/>
  </w:num>
  <w:num w:numId="17" w16cid:durableId="1801607428">
    <w:abstractNumId w:val="4"/>
  </w:num>
  <w:num w:numId="18" w16cid:durableId="695354279">
    <w:abstractNumId w:val="12"/>
  </w:num>
  <w:num w:numId="19" w16cid:durableId="866219844">
    <w:abstractNumId w:val="2"/>
  </w:num>
  <w:num w:numId="20" w16cid:durableId="1673869337">
    <w:abstractNumId w:val="10"/>
  </w:num>
  <w:num w:numId="21" w16cid:durableId="2041591632">
    <w:abstractNumId w:val="13"/>
  </w:num>
  <w:num w:numId="22" w16cid:durableId="1661500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DE"/>
    <w:rsid w:val="00006052"/>
    <w:rsid w:val="00013203"/>
    <w:rsid w:val="00077858"/>
    <w:rsid w:val="0037151B"/>
    <w:rsid w:val="00382C35"/>
    <w:rsid w:val="003B3B00"/>
    <w:rsid w:val="003B614F"/>
    <w:rsid w:val="004051DE"/>
    <w:rsid w:val="004E1329"/>
    <w:rsid w:val="005206C0"/>
    <w:rsid w:val="00583F5A"/>
    <w:rsid w:val="00760391"/>
    <w:rsid w:val="00C5790C"/>
    <w:rsid w:val="00D402D2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00D0"/>
  <w15:chartTrackingRefBased/>
  <w15:docId w15:val="{A5626E2F-D1ED-D14E-9752-F7F52813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05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051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51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51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51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51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51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51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5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05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05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51D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51D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51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51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51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51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51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5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51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5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51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51DE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51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51D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5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51DE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51DE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4051DE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051DE"/>
    <w:rPr>
      <w:b/>
      <w:bCs/>
    </w:rPr>
  </w:style>
  <w:style w:type="character" w:styleId="Enfasicorsivo">
    <w:name w:val="Emphasis"/>
    <w:basedOn w:val="Carpredefinitoparagrafo"/>
    <w:uiPriority w:val="20"/>
    <w:qFormat/>
    <w:rsid w:val="004051DE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4051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51DE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405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1277</Words>
  <Characters>7221</Characters>
  <Application>Microsoft Office Word</Application>
  <DocSecurity>0</DocSecurity>
  <Lines>190</Lines>
  <Paragraphs>173</Paragraphs>
  <ScaleCrop>false</ScaleCrop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2026-03-27T07:33:00Z</dcterms:created>
  <dcterms:modified xsi:type="dcterms:W3CDTF">2026-03-27T07:35:00Z</dcterms:modified>
</cp:coreProperties>
</file>