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1CCE" w14:textId="1B75C77A" w:rsidR="003172AF" w:rsidRDefault="003172AF" w:rsidP="003172A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Corso di Esegesi dell’Antico Testamento – Profeti (2025-2026)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6EE499E0" w14:textId="6463E189" w:rsidR="003172AF" w:rsidRPr="003172AF" w:rsidRDefault="003172AF" w:rsidP="003172AF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i/>
          <w:iCs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i/>
          <w:iCs/>
          <w:kern w:val="0"/>
          <w:lang w:eastAsia="it-IT"/>
          <w14:ligatures w14:val="none"/>
        </w:rPr>
        <w:t>don Silvio Barbaglia</w:t>
      </w:r>
    </w:p>
    <w:p w14:paraId="52F00FCC" w14:textId="77777777" w:rsidR="003172AF" w:rsidRPr="003172AF" w:rsidRDefault="005C2AB0" w:rsidP="003172A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</w:rPr>
      </w:r>
      <w:r w:rsidR="005C2AB0">
        <w:rPr>
          <w:rFonts w:eastAsia="Times New Roman" w:cs="Times New Roman"/>
          <w:noProof/>
          <w:kern w:val="0"/>
          <w:lang w:eastAsia="it-IT"/>
        </w:rPr>
        <w:pict w14:anchorId="1324F445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5E9AF4D3" w14:textId="77777777" w:rsidR="003172AF" w:rsidRPr="003172AF" w:rsidRDefault="003172AF" w:rsidP="003172A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Programma del Corso</w:t>
      </w:r>
    </w:p>
    <w:p w14:paraId="79AF3C2F" w14:textId="3661080B" w:rsidR="003172AF" w:rsidRPr="003172AF" w:rsidRDefault="003172AF" w:rsidP="003172A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>Il corso si articola in due percorsi complementari:</w:t>
      </w:r>
    </w:p>
    <w:p w14:paraId="52A4C8BD" w14:textId="77777777" w:rsidR="003172AF" w:rsidRPr="003172AF" w:rsidRDefault="003172AF" w:rsidP="003172A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Cammino personale dello studente</w:t>
      </w:r>
    </w:p>
    <w:p w14:paraId="16B5E9A2" w14:textId="77777777" w:rsidR="003172AF" w:rsidRPr="003172AF" w:rsidRDefault="003172AF" w:rsidP="003172AF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>Lectio continua dei principali libri profetici:</w:t>
      </w:r>
    </w:p>
    <w:p w14:paraId="5BD09FB3" w14:textId="77777777" w:rsidR="003172AF" w:rsidRPr="003172AF" w:rsidRDefault="003172AF" w:rsidP="003172AF">
      <w:pPr>
        <w:numPr>
          <w:ilvl w:val="2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Isaia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 come sintesi globale della predicazione profetica (dalla crisi del Regno del Nord al ritorno dall’esilio e alla ricostruzione del Tempio).</w:t>
      </w:r>
    </w:p>
    <w:p w14:paraId="6D8B8A8A" w14:textId="77777777" w:rsidR="003172AF" w:rsidRPr="003172AF" w:rsidRDefault="003172AF" w:rsidP="003172AF">
      <w:pPr>
        <w:numPr>
          <w:ilvl w:val="2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Geremia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 (con </w:t>
      </w: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Baruc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), profeta della crisi del Regno del Sud e dell’esperienza dell’esilio.</w:t>
      </w:r>
    </w:p>
    <w:p w14:paraId="1D4EBB48" w14:textId="77777777" w:rsidR="003172AF" w:rsidRPr="003172AF" w:rsidRDefault="003172AF" w:rsidP="003172AF">
      <w:pPr>
        <w:numPr>
          <w:ilvl w:val="2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Ezechiele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, in parallelo a Geremia, come testimone diretto della deportazione babilonese.</w:t>
      </w:r>
    </w:p>
    <w:p w14:paraId="70738967" w14:textId="77777777" w:rsidR="003172AF" w:rsidRPr="003172AF" w:rsidRDefault="003172AF" w:rsidP="003172AF">
      <w:pPr>
        <w:numPr>
          <w:ilvl w:val="2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Dodici profeti minori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 letti come un unico libro, in dialogo con Isaia.</w:t>
      </w:r>
    </w:p>
    <w:p w14:paraId="1B6B22DD" w14:textId="77777777" w:rsidR="003172AF" w:rsidRPr="003172AF" w:rsidRDefault="003172AF" w:rsidP="003172AF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>Alcuni testi (Lamentazioni, Daniele) non vengono trattati in questa sequenza.</w:t>
      </w:r>
    </w:p>
    <w:p w14:paraId="7825483B" w14:textId="77777777" w:rsidR="003172AF" w:rsidRPr="003172AF" w:rsidRDefault="003172AF" w:rsidP="003172A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Cammino scolastico</w:t>
      </w:r>
    </w:p>
    <w:p w14:paraId="4950F85E" w14:textId="77777777" w:rsidR="003172AF" w:rsidRPr="003172AF" w:rsidRDefault="003172AF" w:rsidP="003172AF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Capitolo metodologico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 introduttivo: criteri esegetici e approccio globale al fenomeno profetico.</w:t>
      </w:r>
    </w:p>
    <w:p w14:paraId="42550E95" w14:textId="77777777" w:rsidR="003172AF" w:rsidRPr="003172AF" w:rsidRDefault="003172AF" w:rsidP="003172AF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Parte I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: dal </w:t>
      </w:r>
      <w:proofErr w:type="gramStart"/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macro-testo</w:t>
      </w:r>
      <w:proofErr w:type="gramEnd"/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 al </w:t>
      </w:r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micro-testo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. Si parte dalla prospettiva canonica (Tanakh, LXX, Vulgata), per comprendere la funzione dei Profeti nel quadro della Scrittura.</w:t>
      </w:r>
    </w:p>
    <w:p w14:paraId="541D3B33" w14:textId="77777777" w:rsidR="003172AF" w:rsidRPr="003172AF" w:rsidRDefault="003172AF" w:rsidP="003172AF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Parte II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: dal </w:t>
      </w:r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micro-testo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 al </w:t>
      </w:r>
      <w:proofErr w:type="gramStart"/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macro-testo</w:t>
      </w:r>
      <w:proofErr w:type="gramEnd"/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. Analisi di singoli testi/livelli per ricondurli al messaggio complessivo della letteratura profetica e alla sua ricezione nel Nuovo </w:t>
      </w:r>
      <w:proofErr w:type="gramStart"/>
      <w:r w:rsidRPr="003172AF">
        <w:rPr>
          <w:rFonts w:eastAsia="Times New Roman" w:cs="Times New Roman"/>
          <w:kern w:val="0"/>
          <w:lang w:eastAsia="it-IT"/>
          <w14:ligatures w14:val="none"/>
        </w:rPr>
        <w:t>Testamento .</w:t>
      </w:r>
      <w:proofErr w:type="gramEnd"/>
    </w:p>
    <w:p w14:paraId="007501E7" w14:textId="77777777" w:rsidR="003172AF" w:rsidRPr="003172AF" w:rsidRDefault="005C2AB0" w:rsidP="003172A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</w:rPr>
      </w:r>
      <w:r w:rsidR="005C2AB0">
        <w:rPr>
          <w:rFonts w:eastAsia="Times New Roman" w:cs="Times New Roman"/>
          <w:noProof/>
          <w:kern w:val="0"/>
          <w:lang w:eastAsia="it-IT"/>
        </w:rPr>
        <w:pict w14:anchorId="0BBBBBA8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23D69D63" w14:textId="77777777" w:rsidR="003172AF" w:rsidRPr="003172AF" w:rsidRDefault="003172AF" w:rsidP="003172A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Obiettivi didattici del corso</w:t>
      </w:r>
    </w:p>
    <w:p w14:paraId="7B60A7B8" w14:textId="77777777" w:rsidR="003172AF" w:rsidRPr="003172AF" w:rsidRDefault="003172AF" w:rsidP="003172AF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Integrare introduzione ed esegesi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: superare il dualismo sterile tra sintesi introduttive e analisi </w:t>
      </w:r>
      <w:proofErr w:type="gramStart"/>
      <w:r w:rsidRPr="003172AF">
        <w:rPr>
          <w:rFonts w:eastAsia="Times New Roman" w:cs="Times New Roman"/>
          <w:kern w:val="0"/>
          <w:lang w:eastAsia="it-IT"/>
          <w14:ligatures w14:val="none"/>
        </w:rPr>
        <w:t>micro-testuali</w:t>
      </w:r>
      <w:proofErr w:type="gramEnd"/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, cercando una lettura che mantenga intrecciati i due </w:t>
      </w:r>
      <w:proofErr w:type="gramStart"/>
      <w:r w:rsidRPr="003172AF">
        <w:rPr>
          <w:rFonts w:eastAsia="Times New Roman" w:cs="Times New Roman"/>
          <w:kern w:val="0"/>
          <w:lang w:eastAsia="it-IT"/>
          <w14:ligatures w14:val="none"/>
        </w:rPr>
        <w:t>livelli .</w:t>
      </w:r>
      <w:proofErr w:type="gramEnd"/>
    </w:p>
    <w:p w14:paraId="460F317F" w14:textId="77777777" w:rsidR="003172AF" w:rsidRPr="003172AF" w:rsidRDefault="003172AF" w:rsidP="003172AF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Formare alla lettura canonica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: far comprendere la funzione dei Profeti nel contesto più ampio della Bibbia ebraica e cristiana.</w:t>
      </w:r>
    </w:p>
    <w:p w14:paraId="4FEAA9BB" w14:textId="77777777" w:rsidR="003172AF" w:rsidRPr="003172AF" w:rsidRDefault="003172AF" w:rsidP="003172AF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Educare all’approccio inter- e intra-testuale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787E478B" w14:textId="77777777" w:rsidR="003172AF" w:rsidRPr="003172AF" w:rsidRDefault="003172AF" w:rsidP="003172AF">
      <w:pPr>
        <w:numPr>
          <w:ilvl w:val="1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gramStart"/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Inter-testuale</w:t>
      </w:r>
      <w:proofErr w:type="gramEnd"/>
      <w:r w:rsidRPr="003172AF">
        <w:rPr>
          <w:rFonts w:eastAsia="Times New Roman" w:cs="Times New Roman"/>
          <w:kern w:val="0"/>
          <w:lang w:eastAsia="it-IT"/>
          <w14:ligatures w14:val="none"/>
        </w:rPr>
        <w:t>: cogliere i legami tra Profeti e Torah, Scritti e NT.</w:t>
      </w:r>
    </w:p>
    <w:p w14:paraId="1F8B8CD2" w14:textId="77777777" w:rsidR="003172AF" w:rsidRPr="003172AF" w:rsidRDefault="003172AF" w:rsidP="003172AF">
      <w:pPr>
        <w:numPr>
          <w:ilvl w:val="1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Intra-testuale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: leggere i collegamenti interni tra i libri profetici (es. Mosè–Elia, Isaia–Dodici).</w:t>
      </w:r>
    </w:p>
    <w:p w14:paraId="47A6085D" w14:textId="77777777" w:rsidR="003172AF" w:rsidRPr="003172AF" w:rsidRDefault="003172AF" w:rsidP="003172AF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Favorire un esercizio critico personale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: spingere lo studente a confrontarsi direttamente con i testi, a riconoscerne categorie, linguaggi e messaggio teologico, in vista di una comprensione sintetica.</w:t>
      </w:r>
    </w:p>
    <w:p w14:paraId="479BBAD7" w14:textId="77777777" w:rsidR="003172AF" w:rsidRPr="003172AF" w:rsidRDefault="003172AF" w:rsidP="003172AF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Coltivare una sensibilità ermeneutica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: leggere i Profeti non solo come documenti storici, ma come testi dotati di un senso sempre attuale, con implicazioni teologiche e </w:t>
      </w:r>
      <w:proofErr w:type="gramStart"/>
      <w:r w:rsidRPr="003172AF">
        <w:rPr>
          <w:rFonts w:eastAsia="Times New Roman" w:cs="Times New Roman"/>
          <w:kern w:val="0"/>
          <w:lang w:eastAsia="it-IT"/>
          <w14:ligatures w14:val="none"/>
        </w:rPr>
        <w:t>pastorali .</w:t>
      </w:r>
      <w:proofErr w:type="gramEnd"/>
    </w:p>
    <w:p w14:paraId="3C5BA8E4" w14:textId="77777777" w:rsidR="003172AF" w:rsidRPr="003172AF" w:rsidRDefault="005C2AB0" w:rsidP="003172AF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</w:rPr>
      </w:r>
      <w:r w:rsidR="005C2AB0">
        <w:rPr>
          <w:rFonts w:eastAsia="Times New Roman" w:cs="Times New Roman"/>
          <w:noProof/>
          <w:kern w:val="0"/>
          <w:lang w:eastAsia="it-IT"/>
        </w:rPr>
        <w:pict w14:anchorId="3C1AE589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236B040D" w14:textId="77777777" w:rsidR="003172AF" w:rsidRPr="003172AF" w:rsidRDefault="003172AF" w:rsidP="003172A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lastRenderedPageBreak/>
        <w:t>3. Elenco bibliografico (principali riferimenti)</w:t>
      </w:r>
    </w:p>
    <w:p w14:paraId="5B873CAA" w14:textId="02CB058C" w:rsidR="003172AF" w:rsidRPr="003172AF" w:rsidRDefault="003172AF" w:rsidP="003172AF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>La bibliografia del corso è ampia e organizzata in categorie:</w:t>
      </w:r>
    </w:p>
    <w:p w14:paraId="6E2F2CB5" w14:textId="77777777" w:rsidR="003172AF" w:rsidRPr="003172AF" w:rsidRDefault="003172AF" w:rsidP="003172AF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Introduzioni storico-letterario-teologiche</w:t>
      </w:r>
    </w:p>
    <w:p w14:paraId="22D30BA0" w14:textId="77777777" w:rsidR="003172AF" w:rsidRPr="003172AF" w:rsidRDefault="003172AF" w:rsidP="003172AF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A. </w:t>
      </w:r>
      <w:proofErr w:type="spellStart"/>
      <w:r w:rsidRPr="003172AF">
        <w:rPr>
          <w:rFonts w:eastAsia="Times New Roman" w:cs="Times New Roman"/>
          <w:kern w:val="0"/>
          <w:lang w:eastAsia="it-IT"/>
          <w14:ligatures w14:val="none"/>
        </w:rPr>
        <w:t>Rofé</w:t>
      </w:r>
      <w:proofErr w:type="spellEnd"/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, </w:t>
      </w: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Introduzione alla letteratura profetica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, Brescia: Paideia, 1995.</w:t>
      </w:r>
    </w:p>
    <w:p w14:paraId="1571B3F2" w14:textId="77777777" w:rsidR="003172AF" w:rsidRPr="003172AF" w:rsidRDefault="003172AF" w:rsidP="003172AF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G. Savoca, </w:t>
      </w: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I profeti d’Israele: voce del Dio vivente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, Bologna: EDB, 1985.</w:t>
      </w:r>
    </w:p>
    <w:p w14:paraId="461114F1" w14:textId="77777777" w:rsidR="003172AF" w:rsidRPr="003172AF" w:rsidRDefault="003172AF" w:rsidP="003172AF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J. L. </w:t>
      </w:r>
      <w:proofErr w:type="spellStart"/>
      <w:r w:rsidRPr="003172AF">
        <w:rPr>
          <w:rFonts w:eastAsia="Times New Roman" w:cs="Times New Roman"/>
          <w:kern w:val="0"/>
          <w:lang w:eastAsia="it-IT"/>
          <w14:ligatures w14:val="none"/>
        </w:rPr>
        <w:t>Sicre</w:t>
      </w:r>
      <w:proofErr w:type="spellEnd"/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, </w:t>
      </w: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Profetismo in Israele. Il Profeta – I Profeti – Il messaggio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, Roma: Borla, 1995.</w:t>
      </w:r>
    </w:p>
    <w:p w14:paraId="185D4D13" w14:textId="77777777" w:rsidR="003172AF" w:rsidRPr="003172AF" w:rsidRDefault="003172AF" w:rsidP="003172AF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L. Alonso </w:t>
      </w:r>
      <w:proofErr w:type="spellStart"/>
      <w:r w:rsidRPr="003172AF">
        <w:rPr>
          <w:rFonts w:eastAsia="Times New Roman" w:cs="Times New Roman"/>
          <w:kern w:val="0"/>
          <w:lang w:eastAsia="it-IT"/>
          <w14:ligatures w14:val="none"/>
        </w:rPr>
        <w:t>Schökel</w:t>
      </w:r>
      <w:proofErr w:type="spellEnd"/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 – J. L. </w:t>
      </w:r>
      <w:proofErr w:type="spellStart"/>
      <w:r w:rsidRPr="003172AF">
        <w:rPr>
          <w:rFonts w:eastAsia="Times New Roman" w:cs="Times New Roman"/>
          <w:kern w:val="0"/>
          <w:lang w:eastAsia="it-IT"/>
          <w14:ligatures w14:val="none"/>
        </w:rPr>
        <w:t>Sicre</w:t>
      </w:r>
      <w:proofErr w:type="spellEnd"/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, </w:t>
      </w: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I Profeti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, Torino: Borla, 1989.</w:t>
      </w:r>
    </w:p>
    <w:p w14:paraId="4E629E7A" w14:textId="77777777" w:rsidR="003172AF" w:rsidRPr="003172AF" w:rsidRDefault="003172AF" w:rsidP="003172AF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Studi classici sul profetismo</w:t>
      </w:r>
    </w:p>
    <w:p w14:paraId="3866A096" w14:textId="77777777" w:rsidR="003172AF" w:rsidRPr="003172AF" w:rsidRDefault="003172AF" w:rsidP="003172AF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M. Buber, </w:t>
      </w: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La fede dei Profeti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, Torino: Marietti, 1983.</w:t>
      </w:r>
    </w:p>
    <w:p w14:paraId="542B7468" w14:textId="77777777" w:rsidR="003172AF" w:rsidRPr="003172AF" w:rsidRDefault="003172AF" w:rsidP="003172AF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A. </w:t>
      </w:r>
      <w:proofErr w:type="spellStart"/>
      <w:r w:rsidRPr="003172AF">
        <w:rPr>
          <w:rFonts w:eastAsia="Times New Roman" w:cs="Times New Roman"/>
          <w:kern w:val="0"/>
          <w:lang w:eastAsia="it-IT"/>
          <w14:ligatures w14:val="none"/>
        </w:rPr>
        <w:t>Heschel</w:t>
      </w:r>
      <w:proofErr w:type="spellEnd"/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, </w:t>
      </w: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Il messaggio dei profeti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, Roma: Borla, 1981.</w:t>
      </w:r>
    </w:p>
    <w:p w14:paraId="221D926C" w14:textId="77777777" w:rsidR="003172AF" w:rsidRPr="003172AF" w:rsidRDefault="003172AF" w:rsidP="003172AF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H. </w:t>
      </w:r>
      <w:proofErr w:type="spellStart"/>
      <w:r w:rsidRPr="003172AF">
        <w:rPr>
          <w:rFonts w:eastAsia="Times New Roman" w:cs="Times New Roman"/>
          <w:kern w:val="0"/>
          <w:lang w:eastAsia="it-IT"/>
          <w14:ligatures w14:val="none"/>
        </w:rPr>
        <w:t>Gunkel</w:t>
      </w:r>
      <w:proofErr w:type="spellEnd"/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, </w:t>
      </w: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I profeti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, Firenze: Sansoni, 1967.</w:t>
      </w:r>
    </w:p>
    <w:p w14:paraId="63870E80" w14:textId="77777777" w:rsidR="003172AF" w:rsidRPr="003172AF" w:rsidRDefault="003172AF" w:rsidP="003172AF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A. </w:t>
      </w:r>
      <w:proofErr w:type="spellStart"/>
      <w:r w:rsidRPr="003172AF">
        <w:rPr>
          <w:rFonts w:eastAsia="Times New Roman" w:cs="Times New Roman"/>
          <w:kern w:val="0"/>
          <w:lang w:eastAsia="it-IT"/>
          <w14:ligatures w14:val="none"/>
        </w:rPr>
        <w:t>Neher</w:t>
      </w:r>
      <w:proofErr w:type="spellEnd"/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, </w:t>
      </w: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L’essenza del profetismo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, Casale Monferrato: Marietti, 1984.</w:t>
      </w:r>
    </w:p>
    <w:p w14:paraId="4F443976" w14:textId="77777777" w:rsidR="003172AF" w:rsidRPr="003172AF" w:rsidRDefault="003172AF" w:rsidP="003172AF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Tematiche trasversali</w:t>
      </w:r>
    </w:p>
    <w:p w14:paraId="075D5277" w14:textId="77777777" w:rsidR="003172AF" w:rsidRPr="003172AF" w:rsidRDefault="003172AF" w:rsidP="003172AF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P. </w:t>
      </w:r>
      <w:proofErr w:type="spellStart"/>
      <w:r w:rsidRPr="003172AF">
        <w:rPr>
          <w:rFonts w:eastAsia="Times New Roman" w:cs="Times New Roman"/>
          <w:kern w:val="0"/>
          <w:lang w:eastAsia="it-IT"/>
          <w14:ligatures w14:val="none"/>
        </w:rPr>
        <w:t>Bovati</w:t>
      </w:r>
      <w:proofErr w:type="spellEnd"/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, </w:t>
      </w: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Ristabilire la giustizia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, Roma: PIB, 1986.</w:t>
      </w:r>
    </w:p>
    <w:p w14:paraId="2231569B" w14:textId="77777777" w:rsidR="003172AF" w:rsidRPr="003172AF" w:rsidRDefault="003172AF" w:rsidP="003172AF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O. Carena, </w:t>
      </w: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Il resto d’Israele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, Bologna: EDB, 1985.</w:t>
      </w:r>
    </w:p>
    <w:p w14:paraId="59D434B3" w14:textId="77777777" w:rsidR="003172AF" w:rsidRPr="003172AF" w:rsidRDefault="003172AF" w:rsidP="003172AF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M. Masson, </w:t>
      </w: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Elia l’appello del silenzio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, Bologna: EDB, 1993.</w:t>
      </w:r>
    </w:p>
    <w:p w14:paraId="3CF6A04D" w14:textId="77777777" w:rsidR="003172AF" w:rsidRPr="003172AF" w:rsidRDefault="003172AF" w:rsidP="003172AF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 xml:space="preserve">A. Spreafico, </w:t>
      </w:r>
      <w:r w:rsidRPr="003172AF">
        <w:rPr>
          <w:rFonts w:eastAsia="Times New Roman" w:cs="Times New Roman"/>
          <w:i/>
          <w:iCs/>
          <w:kern w:val="0"/>
          <w:lang w:eastAsia="it-IT"/>
          <w14:ligatures w14:val="none"/>
        </w:rPr>
        <w:t>Esodo: memoria e promessa. Interpretazioni profetiche</w:t>
      </w:r>
      <w:r w:rsidRPr="003172AF">
        <w:rPr>
          <w:rFonts w:eastAsia="Times New Roman" w:cs="Times New Roman"/>
          <w:kern w:val="0"/>
          <w:lang w:eastAsia="it-IT"/>
          <w14:ligatures w14:val="none"/>
        </w:rPr>
        <w:t>, Bologna: EDB, 1985.</w:t>
      </w:r>
    </w:p>
    <w:p w14:paraId="5C708BAE" w14:textId="77777777" w:rsidR="003172AF" w:rsidRPr="003172AF" w:rsidRDefault="003172AF" w:rsidP="003172AF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b/>
          <w:bCs/>
          <w:kern w:val="0"/>
          <w:lang w:eastAsia="it-IT"/>
          <w14:ligatures w14:val="none"/>
        </w:rPr>
        <w:t>Altri strumenti didattici</w:t>
      </w:r>
    </w:p>
    <w:p w14:paraId="64AB66A7" w14:textId="77777777" w:rsidR="003172AF" w:rsidRPr="003172AF" w:rsidRDefault="003172AF" w:rsidP="003172AF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>Appunti del corso, fotocopie selezionate (p.es. testi su Geremia, Ezechiele, visione del carro, Mosè ed Elia).</w:t>
      </w:r>
    </w:p>
    <w:p w14:paraId="1E8E09B5" w14:textId="0B1117DC" w:rsidR="003172AF" w:rsidRPr="003172AF" w:rsidRDefault="003172AF" w:rsidP="003172AF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72AF">
        <w:rPr>
          <w:rFonts w:eastAsia="Times New Roman" w:cs="Times New Roman"/>
          <w:kern w:val="0"/>
          <w:lang w:eastAsia="it-IT"/>
          <w14:ligatures w14:val="none"/>
        </w:rPr>
        <w:t>Schemi comparativi sui canoni e tavole cronologiche.</w:t>
      </w:r>
    </w:p>
    <w:p w14:paraId="426AB080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FE49" w14:textId="77777777" w:rsidR="00D56EDD" w:rsidRDefault="00D56EDD" w:rsidP="003172AF">
      <w:r>
        <w:separator/>
      </w:r>
    </w:p>
  </w:endnote>
  <w:endnote w:type="continuationSeparator" w:id="0">
    <w:p w14:paraId="28C72CCB" w14:textId="77777777" w:rsidR="00D56EDD" w:rsidRDefault="00D56EDD" w:rsidP="0031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62485962"/>
      <w:docPartObj>
        <w:docPartGallery w:val="Page Numbers (Bottom of Page)"/>
        <w:docPartUnique/>
      </w:docPartObj>
    </w:sdtPr>
    <w:sdtContent>
      <w:p w14:paraId="7EA2F79F" w14:textId="778C5BF4" w:rsidR="003172AF" w:rsidRDefault="003172AF" w:rsidP="009F455E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6D3AAA45" w14:textId="77777777" w:rsidR="003172AF" w:rsidRDefault="003172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909034311"/>
      <w:docPartObj>
        <w:docPartGallery w:val="Page Numbers (Bottom of Page)"/>
        <w:docPartUnique/>
      </w:docPartObj>
    </w:sdtPr>
    <w:sdtContent>
      <w:p w14:paraId="3918A1F9" w14:textId="77814EAF" w:rsidR="003172AF" w:rsidRDefault="003172AF" w:rsidP="009F455E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4ADC2D8" w14:textId="77777777" w:rsidR="003172AF" w:rsidRDefault="003172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79FD" w14:textId="77777777" w:rsidR="00D56EDD" w:rsidRDefault="00D56EDD" w:rsidP="003172AF">
      <w:r>
        <w:separator/>
      </w:r>
    </w:p>
  </w:footnote>
  <w:footnote w:type="continuationSeparator" w:id="0">
    <w:p w14:paraId="47F55697" w14:textId="77777777" w:rsidR="00D56EDD" w:rsidRDefault="00D56EDD" w:rsidP="0031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5EF"/>
    <w:multiLevelType w:val="multilevel"/>
    <w:tmpl w:val="705C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840D5"/>
    <w:multiLevelType w:val="multilevel"/>
    <w:tmpl w:val="C596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C27B8"/>
    <w:multiLevelType w:val="multilevel"/>
    <w:tmpl w:val="061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031117">
    <w:abstractNumId w:val="2"/>
  </w:num>
  <w:num w:numId="2" w16cid:durableId="2005625505">
    <w:abstractNumId w:val="1"/>
  </w:num>
  <w:num w:numId="3" w16cid:durableId="142418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AF"/>
    <w:rsid w:val="00006052"/>
    <w:rsid w:val="00013203"/>
    <w:rsid w:val="00077858"/>
    <w:rsid w:val="001601E4"/>
    <w:rsid w:val="001B6658"/>
    <w:rsid w:val="003172AF"/>
    <w:rsid w:val="0037151B"/>
    <w:rsid w:val="00382C35"/>
    <w:rsid w:val="003B3B00"/>
    <w:rsid w:val="003B614F"/>
    <w:rsid w:val="005206C0"/>
    <w:rsid w:val="00583F5A"/>
    <w:rsid w:val="005C2AB0"/>
    <w:rsid w:val="00684F48"/>
    <w:rsid w:val="00760391"/>
    <w:rsid w:val="00C5790C"/>
    <w:rsid w:val="00D56EDD"/>
    <w:rsid w:val="00E02306"/>
    <w:rsid w:val="00E14068"/>
    <w:rsid w:val="00F05BC8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6255"/>
  <w15:chartTrackingRefBased/>
  <w15:docId w15:val="{28A805E4-E872-7C43-88B9-10009AAD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7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7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72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72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72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72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72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72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72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7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17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7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72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72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72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72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72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72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72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7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72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7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72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72AF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72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72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7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72AF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72A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172AF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172AF"/>
    <w:rPr>
      <w:b/>
      <w:bCs/>
    </w:rPr>
  </w:style>
  <w:style w:type="character" w:styleId="Enfasicorsivo">
    <w:name w:val="Emphasis"/>
    <w:basedOn w:val="Carpredefinitoparagrafo"/>
    <w:uiPriority w:val="20"/>
    <w:qFormat/>
    <w:rsid w:val="003172AF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3172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72AF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31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2881</Characters>
  <Application>Microsoft Office Word</Application>
  <DocSecurity>0</DocSecurity>
  <Lines>63</Lines>
  <Paragraphs>43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5</cp:revision>
  <dcterms:created xsi:type="dcterms:W3CDTF">2025-09-13T09:34:00Z</dcterms:created>
  <dcterms:modified xsi:type="dcterms:W3CDTF">2026-02-04T15:27:00Z</dcterms:modified>
</cp:coreProperties>
</file>